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Cover Sheet for </w:t>
      </w:r>
      <w:r w:rsidDel="00000000" w:rsidR="00000000" w:rsidRPr="00000000">
        <w:rPr>
          <w:rFonts w:ascii="Times New Roman" w:cs="Times New Roman" w:eastAsia="Times New Roman" w:hAnsi="Times New Roman"/>
          <w:b w:val="1"/>
          <w:i w:val="1"/>
          <w:sz w:val="24"/>
          <w:szCs w:val="24"/>
          <w:rtl w:val="0"/>
        </w:rPr>
        <w:t xml:space="preserve">Food Choices Dataset</w:t>
      </w:r>
    </w:p>
    <w:p w:rsidR="00000000" w:rsidDel="00000000" w:rsidP="00000000" w:rsidRDefault="00000000" w:rsidRPr="00000000" w14:paraId="00000002">
      <w:pPr>
        <w:spacing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This cover sheet provides an overview of the curated dataset, context, and relevance. The dataset comes from Kaggle and contains information on food choices, preferences, and consumption patterns of college students in the United States. The data can help identify dietary patterns and provide insights into factors that influence food choices, such as health concerns, convenience, taste, and cultural factors.</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Description of Data: </w:t>
      </w:r>
      <w:r w:rsidDel="00000000" w:rsidR="00000000" w:rsidRPr="00000000">
        <w:rPr>
          <w:rFonts w:ascii="Times New Roman" w:cs="Times New Roman" w:eastAsia="Times New Roman" w:hAnsi="Times New Roman"/>
          <w:sz w:val="24"/>
          <w:szCs w:val="24"/>
          <w:rtl w:val="0"/>
        </w:rPr>
        <w:t xml:space="preserve">The data consists of survey responses from 126 students aged 18-24 years. The survey collected information on demographics, such as age, gender, and ethnicity, along with questions related to food choices, including the frequency of consumption of various food items, dietary preferences, and reasons for choosing certain foods over others.</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Collection Process:</w:t>
      </w:r>
      <w:r w:rsidDel="00000000" w:rsidR="00000000" w:rsidRPr="00000000">
        <w:rPr>
          <w:rFonts w:ascii="Times New Roman" w:cs="Times New Roman" w:eastAsia="Times New Roman" w:hAnsi="Times New Roman"/>
          <w:sz w:val="24"/>
          <w:szCs w:val="24"/>
          <w:rtl w:val="0"/>
        </w:rPr>
        <w:t xml:space="preserve"> The data was collected through an online survey conducted in 2020 at Mercyhurst University. Participants were recruited through social media and incentivized with a chance to win a gift card. The survey was anonymous, and participants were informed about the purpose of the study before giving their consent to participate.</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Relevance: </w:t>
      </w:r>
      <w:r w:rsidDel="00000000" w:rsidR="00000000" w:rsidRPr="00000000">
        <w:rPr>
          <w:rFonts w:ascii="Times New Roman" w:cs="Times New Roman" w:eastAsia="Times New Roman" w:hAnsi="Times New Roman"/>
          <w:sz w:val="24"/>
          <w:szCs w:val="24"/>
          <w:rtl w:val="0"/>
        </w:rPr>
        <w:t xml:space="preserve">This dataset can be used by nutritionists, policymakers, and health educators to develop effective interventions and programs to promote healthy eating habits among college students. The data can also be used by food manufacturers and marketers to understand the factors that influence food choices among young adults and develop products that align with their preferences. Researchers can use this dataset to investigate the relationship between dietary patterns and various health outcomes, such as obesity, diabetes, and cardiovascular diseases. Additionally, this dataset can be used to compare food consumption patterns and preferences across different demographic groups, such as age, gender, and ethnicity.</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Example questions </w:t>
      </w:r>
    </w:p>
    <w:p w:rsidR="00000000" w:rsidDel="00000000" w:rsidP="00000000" w:rsidRDefault="00000000" w:rsidRPr="00000000" w14:paraId="00000010">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What are the common dietary patterns among college students in the United States?</w:t>
      </w:r>
    </w:p>
    <w:p w:rsidR="00000000" w:rsidDel="00000000" w:rsidP="00000000" w:rsidRDefault="00000000" w:rsidRPr="00000000" w14:paraId="00000011">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Is there a correlation between the students' exercise/sports and their food preferences?</w:t>
      </w:r>
    </w:p>
    <w:p w:rsidR="00000000" w:rsidDel="00000000" w:rsidP="00000000" w:rsidRDefault="00000000" w:rsidRPr="00000000" w14:paraId="00000012">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How often do the surveyed students consume various types of food?</w:t>
      </w:r>
    </w:p>
    <w:p w:rsidR="00000000" w:rsidDel="00000000" w:rsidP="00000000" w:rsidRDefault="00000000" w:rsidRPr="00000000" w14:paraId="00000013">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What are the main reasons students choose certain foods over others?</w:t>
      </w:r>
    </w:p>
    <w:p w:rsidR="00000000" w:rsidDel="00000000" w:rsidP="00000000" w:rsidRDefault="00000000" w:rsidRPr="00000000" w14:paraId="00000014">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Are there any noticeable trends in food choices among different genders?</w:t>
      </w:r>
    </w:p>
    <w:p w:rsidR="00000000" w:rsidDel="00000000" w:rsidP="00000000" w:rsidRDefault="00000000" w:rsidRPr="00000000" w14:paraId="00000015">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How do the food choices differ among various ethnicities?</w:t>
      </w:r>
    </w:p>
    <w:p w:rsidR="00000000" w:rsidDel="00000000" w:rsidP="00000000" w:rsidRDefault="00000000" w:rsidRPr="00000000" w14:paraId="00000016">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Is there a correlation between knowledge of calories in food and health?</w:t>
      </w:r>
    </w:p>
    <w:p w:rsidR="00000000" w:rsidDel="00000000" w:rsidP="00000000" w:rsidRDefault="00000000" w:rsidRPr="00000000" w14:paraId="00000017">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How can the data help create interventions and programs to promote healthy eating habits?</w:t>
      </w:r>
    </w:p>
    <w:p w:rsidR="00000000" w:rsidDel="00000000" w:rsidP="00000000" w:rsidRDefault="00000000" w:rsidRPr="00000000" w14:paraId="00000018">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How can food manufacturers and marketers use this data to align their products with the preferences of college students?</w:t>
      </w:r>
    </w:p>
    <w:p w:rsidR="00000000" w:rsidDel="00000000" w:rsidP="00000000" w:rsidRDefault="00000000" w:rsidRPr="00000000" w14:paraId="00000019">
      <w:pPr>
        <w:numPr>
          <w:ilvl w:val="1"/>
          <w:numId w:val="1"/>
        </w:numPr>
        <w:spacing w:line="360" w:lineRule="auto"/>
        <w:ind w:left="1440" w:hanging="360"/>
        <w:rPr>
          <w:color w:val="0e101a"/>
        </w:rPr>
      </w:pPr>
      <w:r w:rsidDel="00000000" w:rsidR="00000000" w:rsidRPr="00000000">
        <w:rPr>
          <w:rFonts w:ascii="Times New Roman" w:cs="Times New Roman" w:eastAsia="Times New Roman" w:hAnsi="Times New Roman"/>
          <w:color w:val="0e101a"/>
          <w:sz w:val="24"/>
          <w:szCs w:val="24"/>
          <w:rtl w:val="0"/>
        </w:rPr>
        <w:t xml:space="preserve">Do the occupations of students' parents affect their health?</w:t>
      </w:r>
      <w:r w:rsidDel="00000000" w:rsidR="00000000" w:rsidRPr="00000000">
        <w:rPr>
          <w:rtl w:val="0"/>
        </w:rPr>
      </w:r>
    </w:p>
    <w:p w:rsidR="00000000" w:rsidDel="00000000" w:rsidP="00000000" w:rsidRDefault="00000000" w:rsidRPr="00000000" w14:paraId="0000001A">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Analyses </w:t>
      </w:r>
    </w:p>
    <w:p w:rsidR="00000000" w:rsidDel="00000000" w:rsidP="00000000" w:rsidRDefault="00000000" w:rsidRPr="00000000" w14:paraId="0000001B">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Descriptive statistics (mean, median, mode)</w:t>
      </w:r>
    </w:p>
    <w:p w:rsidR="00000000" w:rsidDel="00000000" w:rsidP="00000000" w:rsidRDefault="00000000" w:rsidRPr="00000000" w14:paraId="0000001C">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Hypothesis tests</w:t>
      </w:r>
    </w:p>
    <w:p w:rsidR="00000000" w:rsidDel="00000000" w:rsidP="00000000" w:rsidRDefault="00000000" w:rsidRPr="00000000" w14:paraId="0000001D">
      <w:pPr>
        <w:numPr>
          <w:ilvl w:val="2"/>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Example: does family income predict whether an individual’s diet is healthy or unhealthy?</w:t>
      </w:r>
    </w:p>
    <w:p w:rsidR="00000000" w:rsidDel="00000000" w:rsidP="00000000" w:rsidRDefault="00000000" w:rsidRPr="00000000" w14:paraId="0000001E">
      <w:pPr>
        <w:numPr>
          <w:ilvl w:val="2"/>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Example: Does employment status predict how many times an individual eats out in a week?</w:t>
      </w:r>
    </w:p>
    <w:p w:rsidR="00000000" w:rsidDel="00000000" w:rsidP="00000000" w:rsidRDefault="00000000" w:rsidRPr="00000000" w14:paraId="0000001F">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Correlation analysis</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Borapajo, S. (2020). Food Choices Dataset. Kaggle. Retrieved April 25, 2023, from https://www.kaggle.com/datasets/borapajo/food-choices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